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rPr>
          <w:rFonts w:ascii="Times New Roman" w:hAnsi="Times New Roman" w:cs="Times New Roman"/>
          <w:sz w:val="24"/>
          <w:szCs w:val="24"/>
        </w:rPr>
      </w:pPr>
    </w:p>
    <w:p w:rsidR="00650A65" w:rsidRPr="00650A65" w:rsidRDefault="00650A65" w:rsidP="00650A65">
      <w:pPr>
        <w:spacing w:line="480" w:lineRule="auto"/>
        <w:jc w:val="center"/>
        <w:rPr>
          <w:rFonts w:ascii="Times New Roman" w:hAnsi="Times New Roman" w:cs="Times New Roman"/>
          <w:sz w:val="24"/>
          <w:szCs w:val="24"/>
        </w:rPr>
      </w:pPr>
      <w:r w:rsidRPr="00650A65">
        <w:rPr>
          <w:rFonts w:ascii="Times New Roman" w:hAnsi="Times New Roman" w:cs="Times New Roman"/>
          <w:sz w:val="24"/>
          <w:szCs w:val="24"/>
        </w:rPr>
        <w:t>Impact of Situational Awareness on SNS Countermeasures</w:t>
      </w:r>
    </w:p>
    <w:p w:rsidR="00650A65" w:rsidRPr="00650A65" w:rsidRDefault="00650A65" w:rsidP="00650A65">
      <w:pPr>
        <w:spacing w:line="480" w:lineRule="auto"/>
        <w:jc w:val="center"/>
        <w:rPr>
          <w:rFonts w:ascii="Times New Roman" w:hAnsi="Times New Roman" w:cs="Times New Roman"/>
          <w:sz w:val="24"/>
          <w:szCs w:val="24"/>
        </w:rPr>
      </w:pPr>
      <w:r w:rsidRPr="00650A65">
        <w:rPr>
          <w:rFonts w:ascii="Times New Roman" w:hAnsi="Times New Roman" w:cs="Times New Roman"/>
          <w:sz w:val="24"/>
          <w:szCs w:val="24"/>
        </w:rPr>
        <w:t>Name of Student</w:t>
      </w:r>
    </w:p>
    <w:p w:rsidR="00650A65" w:rsidRPr="00650A65" w:rsidRDefault="00650A65" w:rsidP="00650A65">
      <w:pPr>
        <w:spacing w:line="480" w:lineRule="auto"/>
        <w:jc w:val="center"/>
        <w:rPr>
          <w:rFonts w:ascii="Times New Roman" w:hAnsi="Times New Roman" w:cs="Times New Roman"/>
          <w:sz w:val="24"/>
          <w:szCs w:val="24"/>
        </w:rPr>
      </w:pPr>
      <w:r w:rsidRPr="00650A65">
        <w:rPr>
          <w:rFonts w:ascii="Times New Roman" w:hAnsi="Times New Roman" w:cs="Times New Roman"/>
          <w:sz w:val="24"/>
          <w:szCs w:val="24"/>
        </w:rPr>
        <w:t>Name of Institution</w:t>
      </w:r>
    </w:p>
    <w:p w:rsidR="00650A65" w:rsidRPr="00650A65" w:rsidRDefault="00650A65" w:rsidP="00650A65">
      <w:pPr>
        <w:spacing w:line="480" w:lineRule="auto"/>
        <w:jc w:val="center"/>
        <w:rPr>
          <w:rFonts w:ascii="Times New Roman" w:hAnsi="Times New Roman" w:cs="Times New Roman"/>
          <w:sz w:val="24"/>
          <w:szCs w:val="24"/>
        </w:rPr>
      </w:pPr>
      <w:r w:rsidRPr="00650A65">
        <w:rPr>
          <w:rFonts w:ascii="Times New Roman" w:hAnsi="Times New Roman" w:cs="Times New Roman"/>
          <w:sz w:val="24"/>
          <w:szCs w:val="24"/>
        </w:rPr>
        <w:t xml:space="preserve">Date </w:t>
      </w:r>
      <w:r w:rsidRPr="00650A65">
        <w:rPr>
          <w:rFonts w:ascii="Times New Roman" w:hAnsi="Times New Roman" w:cs="Times New Roman"/>
          <w:sz w:val="24"/>
          <w:szCs w:val="24"/>
        </w:rPr>
        <w:br w:type="page"/>
      </w:r>
    </w:p>
    <w:p w:rsidR="00170FE5" w:rsidRPr="00650A65" w:rsidRDefault="00170FE5" w:rsidP="00650A65">
      <w:pPr>
        <w:spacing w:line="480" w:lineRule="auto"/>
        <w:ind w:firstLine="720"/>
        <w:rPr>
          <w:rFonts w:ascii="Times New Roman" w:hAnsi="Times New Roman" w:cs="Times New Roman"/>
          <w:sz w:val="24"/>
          <w:szCs w:val="24"/>
        </w:rPr>
      </w:pPr>
      <w:r w:rsidRPr="00650A65">
        <w:rPr>
          <w:rFonts w:ascii="Times New Roman" w:hAnsi="Times New Roman" w:cs="Times New Roman"/>
          <w:sz w:val="24"/>
          <w:szCs w:val="24"/>
        </w:rPr>
        <w:lastRenderedPageBreak/>
        <w:t xml:space="preserve">Medical countermeasures, or MCM’s, are medical products under the regulation of the FDA which are perceived as useful in the case of a public health emergency. The emergency may be a natural occurring or emerging diseases, or a terrorist attack in the form of nuclear, chemical or biological. The medical products can be devices, drugs, or biologics. They are fundamental in the diagnosis, prevention, protection from, and treatment of conditions associated with the public health emergency. </w:t>
      </w:r>
      <w:r w:rsidR="006377C4" w:rsidRPr="00650A65">
        <w:rPr>
          <w:rFonts w:ascii="Times New Roman" w:hAnsi="Times New Roman" w:cs="Times New Roman"/>
          <w:sz w:val="24"/>
          <w:szCs w:val="24"/>
        </w:rPr>
        <w:t xml:space="preserve">The MCM’s are facilitated by the Strategic National Stockpile program which serves as a repository for the medical products. </w:t>
      </w:r>
    </w:p>
    <w:p w:rsidR="003846F1" w:rsidRPr="00650A65" w:rsidRDefault="003846F1" w:rsidP="00650A65">
      <w:pPr>
        <w:spacing w:line="480" w:lineRule="auto"/>
        <w:ind w:firstLine="720"/>
        <w:rPr>
          <w:rFonts w:ascii="Times New Roman" w:hAnsi="Times New Roman" w:cs="Times New Roman"/>
          <w:sz w:val="24"/>
          <w:szCs w:val="24"/>
        </w:rPr>
      </w:pPr>
      <w:r w:rsidRPr="00650A65">
        <w:rPr>
          <w:rFonts w:ascii="Times New Roman" w:hAnsi="Times New Roman" w:cs="Times New Roman"/>
          <w:sz w:val="24"/>
          <w:szCs w:val="24"/>
        </w:rPr>
        <w:t xml:space="preserve">Constant changes to the strategic national stockpile are made to improve the efficiency of future responses. One key aspect of change to address that would improve on the distribution of SNS is situational awareness. The aspect is vital in the success of the SNS since it influences the ability of the stakeholders in their decision making processes. </w:t>
      </w:r>
      <w:r w:rsidR="0004325D" w:rsidRPr="00650A65">
        <w:rPr>
          <w:rFonts w:ascii="Times New Roman" w:hAnsi="Times New Roman" w:cs="Times New Roman"/>
          <w:sz w:val="24"/>
          <w:szCs w:val="24"/>
        </w:rPr>
        <w:t xml:space="preserve">The term situational awareness refers to the conceptualization held about elements within the environment and events within restrictions of time and space. Within the concept of SNS, situational awareness is critical in the comprehension of the current situation and the meanings associated recent developments, and also the projection of future capabilities and status. </w:t>
      </w:r>
    </w:p>
    <w:p w:rsidR="0004325D" w:rsidRPr="00650A65" w:rsidRDefault="0004325D" w:rsidP="00650A65">
      <w:pPr>
        <w:spacing w:line="480" w:lineRule="auto"/>
        <w:ind w:firstLine="720"/>
        <w:rPr>
          <w:rFonts w:ascii="Times New Roman" w:hAnsi="Times New Roman" w:cs="Times New Roman"/>
          <w:sz w:val="24"/>
          <w:szCs w:val="24"/>
        </w:rPr>
      </w:pPr>
      <w:r w:rsidRPr="00650A65">
        <w:rPr>
          <w:rFonts w:ascii="Times New Roman" w:hAnsi="Times New Roman" w:cs="Times New Roman"/>
          <w:sz w:val="24"/>
          <w:szCs w:val="24"/>
        </w:rPr>
        <w:t xml:space="preserve">Situational awareness, SA, is critical in cementing relationships with the private sector. The relationships formed between the private sector and the SNS facilitate the acquisition of medical supplies. Improvement in SA in this context would involve employing the traits of strong relationship in the distribution of products. The channels of tracking and monitoring shipments as used in the context of SA will benefit the SNS program in delivering the aid to the required destinations. Another benefit of strong relationships is faster distribution </w:t>
      </w:r>
      <w:r w:rsidR="005B712F" w:rsidRPr="00650A65">
        <w:rPr>
          <w:rFonts w:ascii="Times New Roman" w:hAnsi="Times New Roman" w:cs="Times New Roman"/>
          <w:sz w:val="24"/>
          <w:szCs w:val="24"/>
        </w:rPr>
        <w:t xml:space="preserve">and access to the necessities with minimal hurdles. </w:t>
      </w:r>
    </w:p>
    <w:p w:rsidR="005B712F" w:rsidRPr="00650A65" w:rsidRDefault="005B712F" w:rsidP="00650A65">
      <w:pPr>
        <w:spacing w:line="480" w:lineRule="auto"/>
        <w:ind w:firstLine="720"/>
        <w:rPr>
          <w:rFonts w:ascii="Times New Roman" w:hAnsi="Times New Roman" w:cs="Times New Roman"/>
          <w:sz w:val="24"/>
          <w:szCs w:val="24"/>
        </w:rPr>
      </w:pPr>
      <w:r w:rsidRPr="00650A65">
        <w:rPr>
          <w:rFonts w:ascii="Times New Roman" w:hAnsi="Times New Roman" w:cs="Times New Roman"/>
          <w:sz w:val="24"/>
          <w:szCs w:val="24"/>
        </w:rPr>
        <w:lastRenderedPageBreak/>
        <w:t xml:space="preserve">SA also serves as a channel to provide a better understanding on how the supply chain works.  After such an understanding has been established, it can be customized to align itself with the needs of the SNS. Direct channels and direct contact will allow for the countermeasures to be availed to the required zones with urgency. The customization of the supply chain will also aid in the establishing supply areas in locations where the SNS do not have countermeasures in place. Situational awareness provides means of identifying and </w:t>
      </w:r>
      <w:r w:rsidR="00B80248" w:rsidRPr="00650A65">
        <w:rPr>
          <w:rFonts w:ascii="Times New Roman" w:hAnsi="Times New Roman" w:cs="Times New Roman"/>
          <w:sz w:val="24"/>
          <w:szCs w:val="24"/>
        </w:rPr>
        <w:t xml:space="preserve">utilizing the elements within one’s environment, and thus capitalizing on this aspect will aid in the management of distribution capabilities through relocation. The time factor in SA will facilitate supply chain operations. </w:t>
      </w:r>
    </w:p>
    <w:p w:rsidR="00CC25F5" w:rsidRPr="00650A65" w:rsidRDefault="00B80248" w:rsidP="00650A65">
      <w:pPr>
        <w:spacing w:line="480" w:lineRule="auto"/>
        <w:ind w:firstLine="720"/>
        <w:rPr>
          <w:rFonts w:ascii="Times New Roman" w:hAnsi="Times New Roman" w:cs="Times New Roman"/>
          <w:sz w:val="24"/>
          <w:szCs w:val="24"/>
        </w:rPr>
      </w:pPr>
      <w:r w:rsidRPr="00650A65">
        <w:rPr>
          <w:rFonts w:ascii="Times New Roman" w:hAnsi="Times New Roman" w:cs="Times New Roman"/>
          <w:sz w:val="24"/>
          <w:szCs w:val="24"/>
        </w:rPr>
        <w:t xml:space="preserve">Situational awareness also calls to the officials to involve more personnel within </w:t>
      </w:r>
      <w:r w:rsidR="00D34B01" w:rsidRPr="00650A65">
        <w:rPr>
          <w:rFonts w:ascii="Times New Roman" w:hAnsi="Times New Roman" w:cs="Times New Roman"/>
          <w:sz w:val="24"/>
          <w:szCs w:val="24"/>
        </w:rPr>
        <w:t>e</w:t>
      </w:r>
      <w:r w:rsidRPr="00650A65">
        <w:rPr>
          <w:rFonts w:ascii="Times New Roman" w:hAnsi="Times New Roman" w:cs="Times New Roman"/>
          <w:sz w:val="24"/>
          <w:szCs w:val="24"/>
        </w:rPr>
        <w:t xml:space="preserve">ach jurisdiction </w:t>
      </w:r>
      <w:r w:rsidR="00D34B01" w:rsidRPr="00650A65">
        <w:rPr>
          <w:rFonts w:ascii="Times New Roman" w:hAnsi="Times New Roman" w:cs="Times New Roman"/>
          <w:sz w:val="24"/>
          <w:szCs w:val="24"/>
        </w:rPr>
        <w:t xml:space="preserve">through their efforts of planning and response. The current status of the SNS limits access to officials of federal and state, and excludes those in the private sector. However, in response of a public health emergency, the federal and state official will require the aid of the private sector in the distribution of the countermeasures. Therefore, allowing for a more involved role for the private sector will significantly impact the response duration and also inform on the countermeasures in place. The information is critical in the improvement of the situational awareness of the public health officials in both the government and the private sector. </w:t>
      </w:r>
    </w:p>
    <w:p w:rsidR="00CC25F5" w:rsidRPr="00650A65" w:rsidRDefault="00CC25F5" w:rsidP="00650A65">
      <w:pPr>
        <w:spacing w:line="480" w:lineRule="auto"/>
        <w:rPr>
          <w:rFonts w:ascii="Times New Roman" w:hAnsi="Times New Roman" w:cs="Times New Roman"/>
          <w:sz w:val="24"/>
          <w:szCs w:val="24"/>
        </w:rPr>
      </w:pPr>
      <w:r w:rsidRPr="00650A65">
        <w:rPr>
          <w:rFonts w:ascii="Times New Roman" w:hAnsi="Times New Roman" w:cs="Times New Roman"/>
          <w:sz w:val="24"/>
          <w:szCs w:val="24"/>
        </w:rPr>
        <w:br w:type="page"/>
      </w:r>
    </w:p>
    <w:sdt>
      <w:sdtPr>
        <w:rPr>
          <w:rFonts w:ascii="Times New Roman" w:hAnsi="Times New Roman" w:cs="Times New Roman"/>
          <w:color w:val="auto"/>
          <w:sz w:val="24"/>
          <w:szCs w:val="24"/>
        </w:rPr>
        <w:id w:val="1101366782"/>
        <w:docPartObj>
          <w:docPartGallery w:val="Bibliographies"/>
          <w:docPartUnique/>
        </w:docPartObj>
      </w:sdtPr>
      <w:sdtEndPr>
        <w:rPr>
          <w:rFonts w:eastAsiaTheme="minorEastAsia"/>
          <w:b w:val="0"/>
          <w:bCs w:val="0"/>
          <w:lang w:bidi="ar-SA"/>
        </w:rPr>
      </w:sdtEndPr>
      <w:sdtContent>
        <w:p w:rsidR="00CC25F5" w:rsidRPr="00650A65" w:rsidRDefault="00CC25F5" w:rsidP="00650A65">
          <w:pPr>
            <w:pStyle w:val="Heading1"/>
            <w:spacing w:line="480" w:lineRule="auto"/>
            <w:jc w:val="center"/>
            <w:rPr>
              <w:rFonts w:ascii="Times New Roman" w:hAnsi="Times New Roman" w:cs="Times New Roman"/>
              <w:color w:val="auto"/>
              <w:sz w:val="24"/>
              <w:szCs w:val="24"/>
            </w:rPr>
          </w:pPr>
          <w:r w:rsidRPr="00650A6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C25F5" w:rsidRPr="00650A65" w:rsidRDefault="00CC25F5" w:rsidP="00650A65">
              <w:pPr>
                <w:pStyle w:val="Bibliography"/>
                <w:spacing w:line="480" w:lineRule="auto"/>
                <w:ind w:left="720" w:hanging="720"/>
                <w:rPr>
                  <w:rFonts w:ascii="Times New Roman" w:hAnsi="Times New Roman" w:cs="Times New Roman"/>
                  <w:noProof/>
                  <w:sz w:val="24"/>
                  <w:szCs w:val="24"/>
                </w:rPr>
              </w:pPr>
              <w:r w:rsidRPr="00650A65">
                <w:rPr>
                  <w:rFonts w:ascii="Times New Roman" w:hAnsi="Times New Roman" w:cs="Times New Roman"/>
                  <w:sz w:val="24"/>
                  <w:szCs w:val="24"/>
                </w:rPr>
                <w:fldChar w:fldCharType="begin"/>
              </w:r>
              <w:r w:rsidRPr="00650A65">
                <w:rPr>
                  <w:rFonts w:ascii="Times New Roman" w:hAnsi="Times New Roman" w:cs="Times New Roman"/>
                  <w:sz w:val="24"/>
                  <w:szCs w:val="24"/>
                </w:rPr>
                <w:instrText xml:space="preserve"> BIBLIOGRAPHY </w:instrText>
              </w:r>
              <w:r w:rsidRPr="00650A65">
                <w:rPr>
                  <w:rFonts w:ascii="Times New Roman" w:hAnsi="Times New Roman" w:cs="Times New Roman"/>
                  <w:sz w:val="24"/>
                  <w:szCs w:val="24"/>
                </w:rPr>
                <w:fldChar w:fldCharType="separate"/>
              </w:r>
              <w:r w:rsidRPr="00650A65">
                <w:rPr>
                  <w:rFonts w:ascii="Times New Roman" w:hAnsi="Times New Roman" w:cs="Times New Roman"/>
                  <w:noProof/>
                  <w:sz w:val="24"/>
                  <w:szCs w:val="24"/>
                </w:rPr>
                <w:t xml:space="preserve">Institute of Medicine (US). (2010). Forum on Medical and Public Health Preparedness for Catastrophic Events, Stroud, C., Nadig, L., &amp; Altevogt, B. M. </w:t>
              </w:r>
              <w:r w:rsidRPr="00650A65">
                <w:rPr>
                  <w:rFonts w:ascii="Times New Roman" w:hAnsi="Times New Roman" w:cs="Times New Roman"/>
                  <w:i/>
                  <w:iCs/>
                  <w:noProof/>
                  <w:sz w:val="24"/>
                  <w:szCs w:val="24"/>
                </w:rPr>
                <w:t>Medical Countermeasures Dispensing: Emergency Use Authorization and the Postal Model: Workshop Summary</w:t>
              </w:r>
              <w:r w:rsidRPr="00650A65">
                <w:rPr>
                  <w:rFonts w:ascii="Times New Roman" w:hAnsi="Times New Roman" w:cs="Times New Roman"/>
                  <w:noProof/>
                  <w:sz w:val="24"/>
                  <w:szCs w:val="24"/>
                </w:rPr>
                <w:t xml:space="preserve"> .</w:t>
              </w:r>
            </w:p>
            <w:p w:rsidR="00CC25F5" w:rsidRPr="00650A65" w:rsidRDefault="00CC25F5" w:rsidP="00650A65">
              <w:pPr>
                <w:pStyle w:val="Bibliography"/>
                <w:spacing w:line="480" w:lineRule="auto"/>
                <w:ind w:left="720" w:hanging="720"/>
                <w:rPr>
                  <w:rFonts w:ascii="Times New Roman" w:hAnsi="Times New Roman" w:cs="Times New Roman"/>
                  <w:noProof/>
                  <w:sz w:val="24"/>
                  <w:szCs w:val="24"/>
                </w:rPr>
              </w:pPr>
              <w:r w:rsidRPr="00650A65">
                <w:rPr>
                  <w:rFonts w:ascii="Times New Roman" w:hAnsi="Times New Roman" w:cs="Times New Roman"/>
                  <w:noProof/>
                  <w:sz w:val="24"/>
                  <w:szCs w:val="24"/>
                </w:rPr>
                <w:t xml:space="preserve">National Academies of Sciences, Engiineering, and Medicine. (2016). </w:t>
              </w:r>
              <w:r w:rsidRPr="00650A65">
                <w:rPr>
                  <w:rFonts w:ascii="Times New Roman" w:hAnsi="Times New Roman" w:cs="Times New Roman"/>
                  <w:i/>
                  <w:iCs/>
                  <w:noProof/>
                  <w:sz w:val="24"/>
                  <w:szCs w:val="24"/>
                </w:rPr>
                <w:t>The Nation's Medical Countermeasure Stockpile: Opportunities to Improve the Efficiency, Effectiveness, and Sustainability of the CDC Strategic National Stockpile: Workshop Summary. .</w:t>
              </w:r>
              <w:r w:rsidRPr="00650A65">
                <w:rPr>
                  <w:rFonts w:ascii="Times New Roman" w:hAnsi="Times New Roman" w:cs="Times New Roman"/>
                  <w:noProof/>
                  <w:sz w:val="24"/>
                  <w:szCs w:val="24"/>
                </w:rPr>
                <w:t xml:space="preserve"> National Academies Press.</w:t>
              </w:r>
            </w:p>
            <w:p w:rsidR="00CC25F5" w:rsidRPr="00650A65" w:rsidRDefault="00CC25F5" w:rsidP="00650A65">
              <w:pPr>
                <w:spacing w:line="480" w:lineRule="auto"/>
                <w:ind w:left="720" w:hanging="720"/>
                <w:rPr>
                  <w:rFonts w:ascii="Times New Roman" w:hAnsi="Times New Roman" w:cs="Times New Roman"/>
                  <w:sz w:val="24"/>
                  <w:szCs w:val="24"/>
                </w:rPr>
              </w:pPr>
              <w:r w:rsidRPr="00650A65">
                <w:rPr>
                  <w:rFonts w:ascii="Times New Roman" w:hAnsi="Times New Roman" w:cs="Times New Roman"/>
                  <w:sz w:val="24"/>
                  <w:szCs w:val="24"/>
                </w:rPr>
                <w:fldChar w:fldCharType="end"/>
              </w:r>
            </w:p>
          </w:sdtContent>
        </w:sdt>
      </w:sdtContent>
    </w:sdt>
    <w:p w:rsidR="00B80248" w:rsidRPr="00650A65" w:rsidRDefault="00B80248" w:rsidP="00650A65">
      <w:pPr>
        <w:spacing w:line="480" w:lineRule="auto"/>
        <w:ind w:firstLine="720"/>
        <w:rPr>
          <w:rFonts w:ascii="Times New Roman" w:hAnsi="Times New Roman" w:cs="Times New Roman"/>
          <w:sz w:val="24"/>
          <w:szCs w:val="24"/>
        </w:rPr>
      </w:pPr>
    </w:p>
    <w:sectPr w:rsidR="00B80248" w:rsidRPr="00650A65" w:rsidSect="00CC25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731B" w:rsidRDefault="00AE731B" w:rsidP="00CC25F5">
      <w:pPr>
        <w:spacing w:after="0" w:line="240" w:lineRule="auto"/>
      </w:pPr>
      <w:r>
        <w:separator/>
      </w:r>
    </w:p>
  </w:endnote>
  <w:endnote w:type="continuationSeparator" w:id="1">
    <w:p w:rsidR="00AE731B" w:rsidRDefault="00AE731B" w:rsidP="00CC2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731B" w:rsidRDefault="00AE731B" w:rsidP="00CC25F5">
      <w:pPr>
        <w:spacing w:after="0" w:line="240" w:lineRule="auto"/>
      </w:pPr>
      <w:r>
        <w:separator/>
      </w:r>
    </w:p>
  </w:footnote>
  <w:footnote w:type="continuationSeparator" w:id="1">
    <w:p w:rsidR="00AE731B" w:rsidRDefault="00AE731B" w:rsidP="00CC2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F5" w:rsidRPr="00650A65" w:rsidRDefault="00CC25F5">
    <w:pPr>
      <w:pStyle w:val="Header"/>
      <w:jc w:val="right"/>
      <w:rPr>
        <w:rFonts w:ascii="Times New Roman" w:hAnsi="Times New Roman" w:cs="Times New Roman"/>
        <w:sz w:val="24"/>
      </w:rPr>
    </w:pPr>
    <w:r w:rsidRPr="00650A65">
      <w:rPr>
        <w:rFonts w:ascii="Times New Roman" w:hAnsi="Times New Roman" w:cs="Times New Roman"/>
        <w:sz w:val="24"/>
      </w:rPr>
      <w:t>IMPACT OF SITUATIONAL AWARENESS O</w:t>
    </w:r>
    <w:r w:rsidR="00650A65">
      <w:rPr>
        <w:rFonts w:ascii="Times New Roman" w:hAnsi="Times New Roman" w:cs="Times New Roman"/>
        <w:sz w:val="24"/>
      </w:rPr>
      <w:t>N</w:t>
    </w:r>
    <w:r w:rsidRPr="00650A65">
      <w:rPr>
        <w:rFonts w:ascii="Times New Roman" w:hAnsi="Times New Roman" w:cs="Times New Roman"/>
        <w:sz w:val="24"/>
      </w:rPr>
      <w:t xml:space="preserve"> </w:t>
    </w:r>
    <w:r w:rsidR="00650A65">
      <w:rPr>
        <w:rFonts w:ascii="Times New Roman" w:hAnsi="Times New Roman" w:cs="Times New Roman"/>
        <w:sz w:val="24"/>
      </w:rPr>
      <w:t>COUNTERMEASURES</w:t>
    </w:r>
    <w:r w:rsidR="00650A65" w:rsidRPr="00650A65">
      <w:rPr>
        <w:rFonts w:ascii="Times New Roman" w:hAnsi="Times New Roman" w:cs="Times New Roman"/>
        <w:sz w:val="24"/>
      </w:rPr>
      <w:tab/>
    </w:r>
    <w:sdt>
      <w:sdtPr>
        <w:rPr>
          <w:rFonts w:ascii="Times New Roman" w:hAnsi="Times New Roman" w:cs="Times New Roman"/>
          <w:sz w:val="24"/>
        </w:rPr>
        <w:id w:val="1101366787"/>
        <w:docPartObj>
          <w:docPartGallery w:val="Page Numbers (Top of Page)"/>
          <w:docPartUnique/>
        </w:docPartObj>
      </w:sdtPr>
      <w:sdtContent>
        <w:r w:rsidRPr="00650A65">
          <w:rPr>
            <w:rFonts w:ascii="Times New Roman" w:hAnsi="Times New Roman" w:cs="Times New Roman"/>
            <w:sz w:val="24"/>
          </w:rPr>
          <w:fldChar w:fldCharType="begin"/>
        </w:r>
        <w:r w:rsidRPr="00650A65">
          <w:rPr>
            <w:rFonts w:ascii="Times New Roman" w:hAnsi="Times New Roman" w:cs="Times New Roman"/>
            <w:sz w:val="24"/>
          </w:rPr>
          <w:instrText xml:space="preserve"> PAGE   \* MERGEFORMAT </w:instrText>
        </w:r>
        <w:r w:rsidRPr="00650A65">
          <w:rPr>
            <w:rFonts w:ascii="Times New Roman" w:hAnsi="Times New Roman" w:cs="Times New Roman"/>
            <w:sz w:val="24"/>
          </w:rPr>
          <w:fldChar w:fldCharType="separate"/>
        </w:r>
        <w:r w:rsidR="00650A65">
          <w:rPr>
            <w:rFonts w:ascii="Times New Roman" w:hAnsi="Times New Roman" w:cs="Times New Roman"/>
            <w:noProof/>
            <w:sz w:val="24"/>
          </w:rPr>
          <w:t>4</w:t>
        </w:r>
        <w:r w:rsidRPr="00650A65">
          <w:rPr>
            <w:rFonts w:ascii="Times New Roman" w:hAnsi="Times New Roman" w:cs="Times New Roman"/>
            <w:sz w:val="24"/>
          </w:rPr>
          <w:fldChar w:fldCharType="end"/>
        </w:r>
      </w:sdtContent>
    </w:sdt>
  </w:p>
  <w:p w:rsidR="00CC25F5" w:rsidRPr="00650A65" w:rsidRDefault="00CC25F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65" w:rsidRPr="00650A65" w:rsidRDefault="00650A65">
    <w:pPr>
      <w:pStyle w:val="Header"/>
      <w:jc w:val="right"/>
      <w:rPr>
        <w:rFonts w:ascii="Times New Roman" w:hAnsi="Times New Roman" w:cs="Times New Roman"/>
        <w:sz w:val="24"/>
      </w:rPr>
    </w:pPr>
    <w:r w:rsidRPr="00650A65">
      <w:rPr>
        <w:rFonts w:ascii="Times New Roman" w:hAnsi="Times New Roman" w:cs="Times New Roman"/>
        <w:sz w:val="24"/>
      </w:rPr>
      <w:t>Running Head: IMPACT OF SITUATIONAL AWARENESS O</w:t>
    </w:r>
    <w:r>
      <w:rPr>
        <w:rFonts w:ascii="Times New Roman" w:hAnsi="Times New Roman" w:cs="Times New Roman"/>
        <w:sz w:val="24"/>
      </w:rPr>
      <w:t>N</w:t>
    </w:r>
    <w:r w:rsidRPr="00650A65">
      <w:rPr>
        <w:rFonts w:ascii="Times New Roman" w:hAnsi="Times New Roman" w:cs="Times New Roman"/>
        <w:sz w:val="24"/>
      </w:rPr>
      <w:t xml:space="preserve"> </w:t>
    </w:r>
    <w:r>
      <w:rPr>
        <w:rFonts w:ascii="Times New Roman" w:hAnsi="Times New Roman" w:cs="Times New Roman"/>
        <w:sz w:val="24"/>
      </w:rPr>
      <w:t>COUNTERMEASURES</w:t>
    </w:r>
    <w:r w:rsidRPr="00650A65">
      <w:rPr>
        <w:rFonts w:ascii="Times New Roman" w:hAnsi="Times New Roman" w:cs="Times New Roman"/>
        <w:sz w:val="24"/>
      </w:rPr>
      <w:t xml:space="preserve"> </w:t>
    </w:r>
    <w:r w:rsidRPr="00650A65">
      <w:rPr>
        <w:rFonts w:ascii="Times New Roman" w:hAnsi="Times New Roman" w:cs="Times New Roman"/>
        <w:sz w:val="24"/>
      </w:rPr>
      <w:tab/>
    </w:r>
    <w:sdt>
      <w:sdtPr>
        <w:rPr>
          <w:rFonts w:ascii="Times New Roman" w:hAnsi="Times New Roman" w:cs="Times New Roman"/>
          <w:sz w:val="24"/>
        </w:rPr>
        <w:id w:val="1101366854"/>
        <w:docPartObj>
          <w:docPartGallery w:val="Page Numbers (Top of Page)"/>
          <w:docPartUnique/>
        </w:docPartObj>
      </w:sdtPr>
      <w:sdtContent>
        <w:r w:rsidRPr="00650A65">
          <w:rPr>
            <w:rFonts w:ascii="Times New Roman" w:hAnsi="Times New Roman" w:cs="Times New Roman"/>
            <w:sz w:val="24"/>
          </w:rPr>
          <w:fldChar w:fldCharType="begin"/>
        </w:r>
        <w:r w:rsidRPr="00650A65">
          <w:rPr>
            <w:rFonts w:ascii="Times New Roman" w:hAnsi="Times New Roman" w:cs="Times New Roman"/>
            <w:sz w:val="24"/>
          </w:rPr>
          <w:instrText xml:space="preserve"> PAGE   \* MERGEFORMAT </w:instrText>
        </w:r>
        <w:r w:rsidRPr="00650A65">
          <w:rPr>
            <w:rFonts w:ascii="Times New Roman" w:hAnsi="Times New Roman" w:cs="Times New Roman"/>
            <w:sz w:val="24"/>
          </w:rPr>
          <w:fldChar w:fldCharType="separate"/>
        </w:r>
        <w:r>
          <w:rPr>
            <w:rFonts w:ascii="Times New Roman" w:hAnsi="Times New Roman" w:cs="Times New Roman"/>
            <w:noProof/>
            <w:sz w:val="24"/>
          </w:rPr>
          <w:t>1</w:t>
        </w:r>
        <w:r w:rsidRPr="00650A65">
          <w:rPr>
            <w:rFonts w:ascii="Times New Roman" w:hAnsi="Times New Roman" w:cs="Times New Roman"/>
            <w:sz w:val="24"/>
          </w:rPr>
          <w:fldChar w:fldCharType="end"/>
        </w:r>
      </w:sdtContent>
    </w:sdt>
  </w:p>
  <w:p w:rsidR="00CC25F5" w:rsidRPr="00650A65" w:rsidRDefault="00CC25F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70FE5"/>
    <w:rsid w:val="0004325D"/>
    <w:rsid w:val="00170FE5"/>
    <w:rsid w:val="003846F1"/>
    <w:rsid w:val="005B712F"/>
    <w:rsid w:val="006377C4"/>
    <w:rsid w:val="00650A65"/>
    <w:rsid w:val="00AE731B"/>
    <w:rsid w:val="00B80248"/>
    <w:rsid w:val="00CC25F5"/>
    <w:rsid w:val="00D34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25F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5F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C25F5"/>
  </w:style>
  <w:style w:type="paragraph" w:styleId="BalloonText">
    <w:name w:val="Balloon Text"/>
    <w:basedOn w:val="Normal"/>
    <w:link w:val="BalloonTextChar"/>
    <w:uiPriority w:val="99"/>
    <w:semiHidden/>
    <w:unhideWhenUsed/>
    <w:rsid w:val="00CC2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5F5"/>
    <w:rPr>
      <w:rFonts w:ascii="Tahoma" w:hAnsi="Tahoma" w:cs="Tahoma"/>
      <w:sz w:val="16"/>
      <w:szCs w:val="16"/>
    </w:rPr>
  </w:style>
  <w:style w:type="paragraph" w:styleId="Header">
    <w:name w:val="header"/>
    <w:basedOn w:val="Normal"/>
    <w:link w:val="HeaderChar"/>
    <w:uiPriority w:val="99"/>
    <w:unhideWhenUsed/>
    <w:rsid w:val="00CC2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5F5"/>
  </w:style>
  <w:style w:type="paragraph" w:styleId="Footer">
    <w:name w:val="footer"/>
    <w:basedOn w:val="Normal"/>
    <w:link w:val="FooterChar"/>
    <w:uiPriority w:val="99"/>
    <w:semiHidden/>
    <w:unhideWhenUsed/>
    <w:rsid w:val="00CC25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Nat16</b:Tag>
    <b:SourceType>Book</b:SourceType>
    <b:Guid>{C81E4E2A-E43F-4E86-BC23-BD61820A2C00}</b:Guid>
    <b:LCID>0</b:LCID>
    <b:Author>
      <b:Author>
        <b:Corporate>National Academies of Sciences, Engiineering, and Medicine</b:Corporate>
      </b:Author>
    </b:Author>
    <b:Title>The Nation's Medical Countermeasure Stockpile: Opportunities to Improve the Efficiency, Effectiveness, and Sustainability of the CDC Strategic National Stockpile: Workshop Summary. </b:Title>
    <b:Year>2016</b:Year>
    <b:Publisher>National Academies Press.</b:Publisher>
    <b:RefOrder>1</b:RefOrder>
  </b:Source>
  <b:Source>
    <b:Tag>Ins10</b:Tag>
    <b:SourceType>JournalArticle</b:SourceType>
    <b:Guid>{EFBF49D4-6257-43D6-ACC2-D83CC6D9F409}</b:Guid>
    <b:LCID>0</b:LCID>
    <b:Author>
      <b:Author>
        <b:Corporate>Institute of Medicine (US)</b:Corporate>
      </b:Author>
    </b:Author>
    <b:Title>Forum on Medical and Public Health Preparedness for Catastrophic Events, Stroud, C., Nadig, L., &amp; Altevogt, B. M.</b:Title>
    <b:Year>2010</b:Year>
    <b:Publisher>National Academies Press</b:Publisher>
    <b:JournalName>Medical Countermeasures Dispensing: Emergency Use Authorization and the Postal Model: Workshop Summary</b:JournalName>
    <b:RefOrder>2</b:RefOrder>
  </b:Source>
</b:Sources>
</file>

<file path=customXml/itemProps1.xml><?xml version="1.0" encoding="utf-8"?>
<ds:datastoreItem xmlns:ds="http://schemas.openxmlformats.org/officeDocument/2006/customXml" ds:itemID="{3B415DF8-7C85-44B1-A112-9CEB640D4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4</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2019-08-01T19:09:00Z</dcterms:created>
  <dcterms:modified xsi:type="dcterms:W3CDTF">2019-08-02T00:34:00Z</dcterms:modified>
</cp:coreProperties>
</file>